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857" w:rsidRDefault="00D71857"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9"/>
        <w:gridCol w:w="218"/>
        <w:gridCol w:w="1884"/>
        <w:gridCol w:w="1884"/>
        <w:gridCol w:w="1885"/>
        <w:gridCol w:w="219"/>
      </w:tblGrid>
      <w:tr w:rsidR="004018CC" w:rsidTr="00461F11">
        <w:trPr>
          <w:cantSplit/>
          <w:trHeight w:val="931"/>
        </w:trPr>
        <w:tc>
          <w:tcPr>
            <w:tcW w:w="1979" w:type="dxa"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認定取消しの理由</w:t>
            </w:r>
          </w:p>
        </w:tc>
        <w:tc>
          <w:tcPr>
            <w:tcW w:w="6090" w:type="dxa"/>
            <w:gridSpan w:val="5"/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018CC" w:rsidTr="00461F11">
        <w:trPr>
          <w:cantSplit/>
          <w:trHeight w:val="70"/>
        </w:trPr>
        <w:tc>
          <w:tcPr>
            <w:tcW w:w="1979" w:type="dxa"/>
            <w:vMerge w:val="restart"/>
            <w:vAlign w:val="center"/>
          </w:tcPr>
          <w:p w:rsidR="00D27345" w:rsidRDefault="004018CC" w:rsidP="00461F11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認定取消し前の</w:t>
            </w:r>
          </w:p>
          <w:p w:rsidR="004018CC" w:rsidRDefault="004018CC" w:rsidP="00461F11">
            <w:pPr>
              <w:jc w:val="distribute"/>
              <w:rPr>
                <w:rFonts w:hAnsi="Courier New"/>
              </w:rPr>
            </w:pPr>
            <w:r w:rsidRPr="000B34D4">
              <w:rPr>
                <w:rFonts w:hAnsi="Courier New" w:hint="eastAsia"/>
                <w:u w:val="single"/>
              </w:rPr>
              <w:t>認定期間等</w:t>
            </w:r>
          </w:p>
        </w:tc>
        <w:tc>
          <w:tcPr>
            <w:tcW w:w="6090" w:type="dxa"/>
            <w:gridSpan w:val="5"/>
            <w:tcBorders>
              <w:bottom w:val="nil"/>
            </w:tcBorders>
            <w:vAlign w:val="bottom"/>
          </w:tcPr>
          <w:p w:rsidR="004018CC" w:rsidRDefault="004018CC" w:rsidP="00461F11">
            <w:pPr>
              <w:spacing w:line="12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018CC" w:rsidTr="00461F11">
        <w:trPr>
          <w:cantSplit/>
          <w:trHeight w:val="329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認定期間</w:t>
            </w: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超過削減量の上限</w:t>
            </w:r>
          </w:p>
        </w:tc>
        <w:tc>
          <w:tcPr>
            <w:tcW w:w="1885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018CC" w:rsidTr="00461F11">
        <w:trPr>
          <w:cantSplit/>
          <w:trHeight w:val="525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</w:p>
        </w:tc>
        <w:tc>
          <w:tcPr>
            <w:tcW w:w="1885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</w:p>
        </w:tc>
        <w:tc>
          <w:tcPr>
            <w:tcW w:w="219" w:type="dxa"/>
            <w:vMerge/>
            <w:tcBorders>
              <w:bottom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</w:p>
        </w:tc>
      </w:tr>
      <w:tr w:rsidR="004018CC" w:rsidRPr="000B34D4" w:rsidTr="00461F11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spacing w:line="100" w:lineRule="exact"/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6090" w:type="dxa"/>
            <w:gridSpan w:val="5"/>
            <w:tcBorders>
              <w:top w:val="nil"/>
            </w:tcBorders>
            <w:vAlign w:val="center"/>
          </w:tcPr>
          <w:p w:rsidR="004018CC" w:rsidRPr="000B34D4" w:rsidRDefault="004018CC" w:rsidP="00461F11">
            <w:pPr>
              <w:spacing w:line="100" w:lineRule="exact"/>
              <w:jc w:val="center"/>
              <w:rPr>
                <w:rFonts w:hAnsi="Courier New"/>
                <w:u w:val="single"/>
              </w:rPr>
            </w:pPr>
          </w:p>
        </w:tc>
      </w:tr>
      <w:tr w:rsidR="004018CC" w:rsidRPr="000B34D4" w:rsidTr="00461F11">
        <w:trPr>
          <w:cantSplit/>
          <w:trHeight w:val="70"/>
        </w:trPr>
        <w:tc>
          <w:tcPr>
            <w:tcW w:w="1979" w:type="dxa"/>
            <w:vMerge w:val="restart"/>
            <w:vAlign w:val="center"/>
          </w:tcPr>
          <w:p w:rsidR="00D27345" w:rsidRDefault="004018CC" w:rsidP="00461F11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認定取消し後の</w:t>
            </w:r>
          </w:p>
          <w:p w:rsidR="004018CC" w:rsidRDefault="004018CC" w:rsidP="00461F11">
            <w:pPr>
              <w:jc w:val="distribute"/>
              <w:rPr>
                <w:rFonts w:hAnsi="Courier New"/>
                <w:spacing w:val="105"/>
              </w:rPr>
            </w:pPr>
            <w:r>
              <w:rPr>
                <w:rFonts w:hAnsi="Courier New" w:hint="eastAsia"/>
                <w:u w:val="single"/>
              </w:rPr>
              <w:t>認定期間等</w:t>
            </w:r>
          </w:p>
        </w:tc>
        <w:tc>
          <w:tcPr>
            <w:tcW w:w="6090" w:type="dxa"/>
            <w:gridSpan w:val="5"/>
            <w:tcBorders>
              <w:top w:val="nil"/>
              <w:bottom w:val="nil"/>
            </w:tcBorders>
            <w:vAlign w:val="center"/>
          </w:tcPr>
          <w:p w:rsidR="004018CC" w:rsidRPr="000B34D4" w:rsidRDefault="004018CC" w:rsidP="00461F11">
            <w:pPr>
              <w:spacing w:line="100" w:lineRule="exact"/>
              <w:jc w:val="center"/>
              <w:rPr>
                <w:rFonts w:hAnsi="Courier New"/>
                <w:u w:val="single"/>
              </w:rPr>
            </w:pPr>
          </w:p>
        </w:tc>
      </w:tr>
      <w:tr w:rsidR="004018CC" w:rsidTr="00461F11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認定期間</w:t>
            </w:r>
          </w:p>
        </w:tc>
        <w:tc>
          <w:tcPr>
            <w:tcW w:w="1884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超過削減量の上限</w:t>
            </w:r>
          </w:p>
        </w:tc>
        <w:tc>
          <w:tcPr>
            <w:tcW w:w="1885" w:type="dxa"/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  <w:u w:val="single"/>
              </w:rPr>
            </w:pPr>
            <w:r w:rsidRPr="000B34D4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018CC" w:rsidTr="00461F11">
        <w:trPr>
          <w:cantSplit/>
          <w:trHeight w:val="483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</w:p>
        </w:tc>
        <w:tc>
          <w:tcPr>
            <w:tcW w:w="1884" w:type="dxa"/>
            <w:tcBorders>
              <w:top w:val="nil"/>
            </w:tcBorders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</w:rPr>
            </w:pPr>
          </w:p>
        </w:tc>
        <w:tc>
          <w:tcPr>
            <w:tcW w:w="1884" w:type="dxa"/>
            <w:tcBorders>
              <w:top w:val="nil"/>
            </w:tcBorders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:rsidR="004018CC" w:rsidRPr="000B34D4" w:rsidRDefault="004018CC" w:rsidP="00461F11">
            <w:pPr>
              <w:jc w:val="center"/>
              <w:rPr>
                <w:rFonts w:hAnsi="Courier New"/>
              </w:rPr>
            </w:pPr>
          </w:p>
        </w:tc>
        <w:tc>
          <w:tcPr>
            <w:tcW w:w="219" w:type="dxa"/>
            <w:vMerge/>
            <w:tcBorders>
              <w:top w:val="nil"/>
              <w:bottom w:val="nil"/>
            </w:tcBorders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</w:p>
        </w:tc>
      </w:tr>
      <w:tr w:rsidR="004018CC" w:rsidTr="00461F11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4018CC" w:rsidRDefault="004018CC" w:rsidP="00461F11">
            <w:pPr>
              <w:spacing w:line="100" w:lineRule="exact"/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6090" w:type="dxa"/>
            <w:gridSpan w:val="5"/>
            <w:tcBorders>
              <w:top w:val="nil"/>
            </w:tcBorders>
            <w:vAlign w:val="center"/>
          </w:tcPr>
          <w:p w:rsidR="004018CC" w:rsidRDefault="004018CC" w:rsidP="00461F11">
            <w:pPr>
              <w:spacing w:line="10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018CC" w:rsidTr="00461F11">
        <w:trPr>
          <w:cantSplit/>
          <w:trHeight w:val="1112"/>
        </w:trPr>
        <w:tc>
          <w:tcPr>
            <w:tcW w:w="1979" w:type="dxa"/>
            <w:vAlign w:val="center"/>
          </w:tcPr>
          <w:p w:rsidR="004018CC" w:rsidRDefault="004018CC" w:rsidP="00461F11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備考</w:t>
            </w:r>
          </w:p>
        </w:tc>
        <w:tc>
          <w:tcPr>
            <w:tcW w:w="6090" w:type="dxa"/>
            <w:gridSpan w:val="5"/>
            <w:vAlign w:val="center"/>
          </w:tcPr>
          <w:p w:rsidR="004018CC" w:rsidRDefault="004018CC" w:rsidP="00461F11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4018CC" w:rsidRDefault="004018CC"/>
    <w:sectPr w:rsidR="004018CC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46E" w:rsidRDefault="00B2246E" w:rsidP="00B2246E">
      <w:r>
        <w:separator/>
      </w:r>
    </w:p>
  </w:endnote>
  <w:endnote w:type="continuationSeparator" w:id="0">
    <w:p w:rsidR="00B2246E" w:rsidRDefault="00B2246E" w:rsidP="00B2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46E" w:rsidRDefault="00B2246E" w:rsidP="00B2246E">
      <w:r>
        <w:separator/>
      </w:r>
    </w:p>
  </w:footnote>
  <w:footnote w:type="continuationSeparator" w:id="0">
    <w:p w:rsidR="00B2246E" w:rsidRDefault="00B2246E" w:rsidP="00B2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6E" w:rsidRDefault="00B2246E" w:rsidP="00B2246E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C"/>
    <w:rsid w:val="00250993"/>
    <w:rsid w:val="004018CC"/>
    <w:rsid w:val="005D54F9"/>
    <w:rsid w:val="00A65144"/>
    <w:rsid w:val="00AA697D"/>
    <w:rsid w:val="00B2246E"/>
    <w:rsid w:val="00D27345"/>
    <w:rsid w:val="00D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1E76A5"/>
  <w15:chartTrackingRefBased/>
  <w15:docId w15:val="{781E70B8-02C7-4D9C-BCE1-83D82E7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CC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4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46E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B224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46E"/>
    <w:rPr>
      <w:rFonts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5</cp:revision>
  <cp:lastPrinted>2024-08-08T09:07:00Z</cp:lastPrinted>
  <dcterms:created xsi:type="dcterms:W3CDTF">2024-05-08T09:47:00Z</dcterms:created>
  <dcterms:modified xsi:type="dcterms:W3CDTF">2024-09-11T07:29:00Z</dcterms:modified>
</cp:coreProperties>
</file>